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F3EAB" w14:textId="79D50F76" w:rsidR="00830515" w:rsidRPr="00830515" w:rsidRDefault="00830515" w:rsidP="00830515">
      <w:pPr>
        <w:jc w:val="center"/>
        <w:rPr>
          <w:rFonts w:ascii="KG Adipose Unicase" w:hAnsi="KG Adipose Unicase"/>
          <w:b/>
          <w:bCs/>
          <w:sz w:val="36"/>
          <w:szCs w:val="36"/>
        </w:rPr>
      </w:pPr>
      <w:bookmarkStart w:id="0" w:name="_GoBack"/>
      <w:bookmarkEnd w:id="0"/>
      <w:r w:rsidRPr="00830515">
        <w:rPr>
          <w:rFonts w:ascii="KG Adipose Unicase" w:hAnsi="KG Adipose Unicase"/>
          <w:b/>
          <w:bCs/>
          <w:sz w:val="36"/>
          <w:szCs w:val="36"/>
        </w:rPr>
        <w:t>Stick Creation</w:t>
      </w:r>
    </w:p>
    <w:p w14:paraId="33102BB3" w14:textId="77777777" w:rsidR="00830515" w:rsidRPr="00830515" w:rsidRDefault="00830515" w:rsidP="00830515">
      <w:pPr>
        <w:rPr>
          <w:rFonts w:ascii="AGICant" w:hAnsi="AGICant"/>
          <w:i/>
          <w:iCs/>
          <w:sz w:val="20"/>
          <w:szCs w:val="20"/>
        </w:rPr>
      </w:pPr>
      <w:r w:rsidRPr="00830515">
        <w:rPr>
          <w:rFonts w:ascii="AGICant" w:hAnsi="AGICant"/>
          <w:i/>
          <w:iCs/>
          <w:sz w:val="20"/>
          <w:szCs w:val="20"/>
        </w:rPr>
        <w:t xml:space="preserve">Hello All, </w:t>
      </w:r>
    </w:p>
    <w:p w14:paraId="7DBF22F7" w14:textId="43D08F24" w:rsidR="00830515" w:rsidRPr="00830515" w:rsidRDefault="00830515" w:rsidP="00830515">
      <w:pPr>
        <w:rPr>
          <w:rFonts w:ascii="AGICant" w:hAnsi="AGICant"/>
          <w:i/>
          <w:iCs/>
          <w:sz w:val="20"/>
          <w:szCs w:val="20"/>
        </w:rPr>
      </w:pPr>
      <w:r w:rsidRPr="00830515">
        <w:rPr>
          <w:rFonts w:ascii="AGICant" w:hAnsi="AGICant"/>
          <w:i/>
          <w:iCs/>
          <w:sz w:val="20"/>
          <w:szCs w:val="20"/>
        </w:rPr>
        <w:t>I have included step by step instructions for you to help your student with this divergent activity. You don’t need to worry about printing anything, unless you choose to, students can use regular paper to do their brainstorming.</w:t>
      </w:r>
    </w:p>
    <w:p w14:paraId="2212A8D3" w14:textId="2F0F1757" w:rsidR="00EA3498" w:rsidRPr="00830515" w:rsidRDefault="00EA3498">
      <w:pPr>
        <w:rPr>
          <w:rFonts w:ascii="AGICant" w:hAnsi="AGICant"/>
          <w:b/>
          <w:bCs/>
          <w:sz w:val="20"/>
          <w:szCs w:val="20"/>
        </w:rPr>
      </w:pPr>
      <w:r w:rsidRPr="00830515">
        <w:rPr>
          <w:rFonts w:ascii="AGICant" w:hAnsi="AGICant"/>
          <w:b/>
          <w:bCs/>
          <w:sz w:val="20"/>
          <w:szCs w:val="20"/>
        </w:rPr>
        <w:t>Introduction of Lesson</w:t>
      </w:r>
    </w:p>
    <w:p w14:paraId="282CA0C6" w14:textId="6C830351" w:rsidR="00EA3498" w:rsidRPr="00830515" w:rsidRDefault="00EA3498" w:rsidP="00EA3498">
      <w:pPr>
        <w:pStyle w:val="ListParagraph"/>
        <w:numPr>
          <w:ilvl w:val="0"/>
          <w:numId w:val="1"/>
        </w:numPr>
        <w:rPr>
          <w:rFonts w:ascii="AGICant" w:hAnsi="AGICant"/>
          <w:sz w:val="20"/>
          <w:szCs w:val="20"/>
        </w:rPr>
      </w:pPr>
      <w:r w:rsidRPr="00830515">
        <w:rPr>
          <w:rFonts w:ascii="AGICant" w:hAnsi="AGICant"/>
          <w:sz w:val="20"/>
          <w:szCs w:val="20"/>
        </w:rPr>
        <w:t xml:space="preserve">Parents, please tell your student that with this activity they will demonstrate their knowledge of divergent thinking! </w:t>
      </w:r>
      <w:r w:rsidR="00830515" w:rsidRPr="00830515">
        <w:rPr>
          <w:rFonts w:ascii="AGICant" w:hAnsi="AGICant"/>
          <w:sz w:val="20"/>
          <w:szCs w:val="20"/>
        </w:rPr>
        <w:t xml:space="preserve"> Review</w:t>
      </w:r>
      <w:r w:rsidRPr="00830515">
        <w:rPr>
          <w:rFonts w:ascii="AGICant" w:hAnsi="AGICant"/>
          <w:sz w:val="20"/>
          <w:szCs w:val="20"/>
        </w:rPr>
        <w:t xml:space="preserve"> with students the elements of Divergent Thinking</w:t>
      </w:r>
      <w:r w:rsidR="00B9587D" w:rsidRPr="00830515">
        <w:rPr>
          <w:rFonts w:ascii="AGICant" w:hAnsi="AGICant" w:cs="Times New Roman"/>
          <w:color w:val="000000"/>
          <w:sz w:val="20"/>
          <w:szCs w:val="20"/>
        </w:rPr>
        <w:t xml:space="preserve"> (</w:t>
      </w:r>
      <w:r w:rsidR="00B9587D" w:rsidRPr="00EA3498">
        <w:rPr>
          <w:rFonts w:ascii="AGICant" w:hAnsi="AGICant" w:cs="Times New Roman"/>
          <w:color w:val="000000"/>
          <w:sz w:val="20"/>
          <w:szCs w:val="20"/>
        </w:rPr>
        <w:t>F2OE</w:t>
      </w:r>
      <w:r w:rsidR="00B9587D" w:rsidRPr="00830515">
        <w:rPr>
          <w:rFonts w:ascii="AGICant" w:hAnsi="AGICant" w:cs="Times New Roman"/>
          <w:color w:val="000000"/>
          <w:sz w:val="20"/>
          <w:szCs w:val="20"/>
        </w:rPr>
        <w:t>)</w:t>
      </w:r>
      <w:r w:rsidRPr="00830515">
        <w:rPr>
          <w:rFonts w:ascii="AGICant" w:hAnsi="AGICant"/>
          <w:sz w:val="20"/>
          <w:szCs w:val="20"/>
        </w:rPr>
        <w:t xml:space="preserve">. </w:t>
      </w:r>
    </w:p>
    <w:p w14:paraId="26B805EA" w14:textId="3F50972B" w:rsidR="00EA3498" w:rsidRPr="00830515" w:rsidRDefault="00EA3498" w:rsidP="00EA3498">
      <w:pPr>
        <w:jc w:val="center"/>
        <w:rPr>
          <w:rFonts w:ascii="AGICant" w:hAnsi="AGICant"/>
          <w:i/>
          <w:iCs/>
          <w:sz w:val="20"/>
          <w:szCs w:val="20"/>
        </w:rPr>
      </w:pPr>
      <w:r w:rsidRPr="00830515">
        <w:rPr>
          <w:rFonts w:ascii="AGICant" w:hAnsi="AGICant"/>
          <w:i/>
          <w:iCs/>
          <w:sz w:val="20"/>
          <w:szCs w:val="20"/>
        </w:rPr>
        <w:sym w:font="Symbol" w:char="F0B7"/>
      </w:r>
      <w:r w:rsidRPr="00830515">
        <w:rPr>
          <w:rFonts w:ascii="AGICant" w:hAnsi="AGICant"/>
          <w:i/>
          <w:iCs/>
          <w:sz w:val="20"/>
          <w:szCs w:val="20"/>
        </w:rPr>
        <w:t xml:space="preserve"> The more ideas, the better! This is fluency.</w:t>
      </w:r>
    </w:p>
    <w:p w14:paraId="100F041A" w14:textId="11C43466" w:rsidR="00EA3498" w:rsidRPr="00830515" w:rsidRDefault="00EA3498" w:rsidP="00EA3498">
      <w:pPr>
        <w:jc w:val="center"/>
        <w:rPr>
          <w:rFonts w:ascii="AGICant" w:hAnsi="AGICant"/>
          <w:i/>
          <w:iCs/>
          <w:sz w:val="20"/>
          <w:szCs w:val="20"/>
        </w:rPr>
      </w:pPr>
      <w:r w:rsidRPr="00830515">
        <w:rPr>
          <w:rFonts w:ascii="AGICant" w:hAnsi="AGICant"/>
          <w:i/>
          <w:iCs/>
          <w:sz w:val="20"/>
          <w:szCs w:val="20"/>
        </w:rPr>
        <w:sym w:font="Symbol" w:char="F0B7"/>
      </w:r>
      <w:r w:rsidRPr="00830515">
        <w:rPr>
          <w:rFonts w:ascii="AGICant" w:hAnsi="AGICant"/>
          <w:i/>
          <w:iCs/>
          <w:sz w:val="20"/>
          <w:szCs w:val="20"/>
        </w:rPr>
        <w:t xml:space="preserve"> Changing categories is great! This is flexibility.</w:t>
      </w:r>
    </w:p>
    <w:p w14:paraId="7BF85A96" w14:textId="2F1AF67C" w:rsidR="00EA3498" w:rsidRPr="00830515" w:rsidRDefault="00EA3498" w:rsidP="00EA3498">
      <w:pPr>
        <w:jc w:val="center"/>
        <w:rPr>
          <w:rFonts w:ascii="AGICant" w:hAnsi="AGICant"/>
          <w:i/>
          <w:iCs/>
          <w:sz w:val="20"/>
          <w:szCs w:val="20"/>
        </w:rPr>
      </w:pPr>
      <w:r w:rsidRPr="00830515">
        <w:rPr>
          <w:rFonts w:ascii="AGICant" w:hAnsi="AGICant"/>
          <w:i/>
          <w:iCs/>
          <w:sz w:val="20"/>
          <w:szCs w:val="20"/>
        </w:rPr>
        <w:sym w:font="Symbol" w:char="F0B7"/>
      </w:r>
      <w:r w:rsidRPr="00830515">
        <w:rPr>
          <w:rFonts w:ascii="AGICant" w:hAnsi="AGICant"/>
          <w:i/>
          <w:iCs/>
          <w:sz w:val="20"/>
          <w:szCs w:val="20"/>
        </w:rPr>
        <w:t xml:space="preserve"> Wild and zany ideas are welcomed! This is originality. Do not judge ideas.</w:t>
      </w:r>
    </w:p>
    <w:p w14:paraId="69A1462E" w14:textId="386ECD30" w:rsidR="00EA3498" w:rsidRPr="00830515" w:rsidRDefault="00EA3498" w:rsidP="00EA3498">
      <w:pPr>
        <w:pStyle w:val="Default"/>
        <w:jc w:val="center"/>
        <w:rPr>
          <w:rFonts w:ascii="AGICant" w:hAnsi="AGICant"/>
          <w:i/>
          <w:iCs/>
          <w:sz w:val="20"/>
          <w:szCs w:val="20"/>
        </w:rPr>
      </w:pPr>
      <w:r w:rsidRPr="00830515">
        <w:rPr>
          <w:rFonts w:ascii="AGICant" w:hAnsi="AGICant"/>
          <w:i/>
          <w:iCs/>
          <w:sz w:val="20"/>
          <w:szCs w:val="20"/>
        </w:rPr>
        <w:sym w:font="Symbol" w:char="F0B7"/>
      </w:r>
      <w:r w:rsidRPr="00830515">
        <w:rPr>
          <w:rFonts w:ascii="AGICant" w:hAnsi="AGICant"/>
          <w:i/>
          <w:iCs/>
          <w:sz w:val="20"/>
          <w:szCs w:val="20"/>
        </w:rPr>
        <w:t xml:space="preserve"> Combining ideas is cool. Piggyback on the ideas of others. Add lots of details, too! This is elaboration.</w:t>
      </w:r>
    </w:p>
    <w:p w14:paraId="55ACF9C2" w14:textId="77777777" w:rsidR="00830515" w:rsidRPr="00830515" w:rsidRDefault="00830515" w:rsidP="00830515">
      <w:pPr>
        <w:pStyle w:val="ListParagraph"/>
        <w:rPr>
          <w:rFonts w:ascii="AGICant" w:hAnsi="AGICant"/>
          <w:sz w:val="20"/>
          <w:szCs w:val="20"/>
        </w:rPr>
      </w:pPr>
    </w:p>
    <w:p w14:paraId="173A154A" w14:textId="5058518D" w:rsidR="00EA3498" w:rsidRPr="00830515" w:rsidRDefault="00EA3498" w:rsidP="00EA3498">
      <w:pPr>
        <w:pStyle w:val="ListParagraph"/>
        <w:numPr>
          <w:ilvl w:val="0"/>
          <w:numId w:val="1"/>
        </w:numPr>
        <w:rPr>
          <w:rFonts w:ascii="AGICant" w:hAnsi="AGICant"/>
          <w:sz w:val="20"/>
          <w:szCs w:val="20"/>
        </w:rPr>
      </w:pPr>
      <w:r w:rsidRPr="00830515">
        <w:rPr>
          <w:rFonts w:ascii="AGICant" w:hAnsi="AGICant"/>
          <w:sz w:val="20"/>
          <w:szCs w:val="20"/>
        </w:rPr>
        <w:t>Remind students that they will need to brainstorm, as well as use verbs and adjectives to come up with creative, original ideas</w:t>
      </w:r>
      <w:r w:rsidR="00830515" w:rsidRPr="00830515">
        <w:rPr>
          <w:rFonts w:ascii="AGICant" w:hAnsi="AGICant"/>
          <w:sz w:val="20"/>
          <w:szCs w:val="20"/>
        </w:rPr>
        <w:t xml:space="preserve"> to transform their stick into a new creation.</w:t>
      </w:r>
    </w:p>
    <w:p w14:paraId="76DD17CE" w14:textId="24FEB468" w:rsidR="00EA3498" w:rsidRPr="00EA3498" w:rsidRDefault="00EA3498" w:rsidP="00EA3498">
      <w:pPr>
        <w:ind w:left="360"/>
        <w:rPr>
          <w:rFonts w:ascii="AGICant" w:hAnsi="AGICant" w:cs="Times New Roman"/>
          <w:b/>
          <w:bCs/>
          <w:sz w:val="20"/>
          <w:szCs w:val="20"/>
        </w:rPr>
      </w:pPr>
      <w:r w:rsidRPr="00830515">
        <w:rPr>
          <w:rFonts w:ascii="AGICant" w:hAnsi="AGICant"/>
          <w:b/>
          <w:bCs/>
          <w:sz w:val="20"/>
          <w:szCs w:val="20"/>
        </w:rPr>
        <w:t>Read Aloud</w:t>
      </w:r>
    </w:p>
    <w:p w14:paraId="0716A272" w14:textId="04DB2251" w:rsidR="00B9587D" w:rsidRPr="00830515" w:rsidRDefault="00EA3498" w:rsidP="00B9587D">
      <w:pPr>
        <w:pStyle w:val="ListParagraph"/>
        <w:numPr>
          <w:ilvl w:val="0"/>
          <w:numId w:val="1"/>
        </w:numPr>
        <w:rPr>
          <w:rFonts w:ascii="AGICant" w:hAnsi="AGICant"/>
          <w:sz w:val="20"/>
          <w:szCs w:val="20"/>
        </w:rPr>
      </w:pPr>
      <w:r w:rsidRPr="00830515">
        <w:rPr>
          <w:rFonts w:ascii="AGICant" w:hAnsi="AGICant" w:cs="Times New Roman"/>
          <w:color w:val="000000"/>
          <w:sz w:val="20"/>
          <w:szCs w:val="20"/>
        </w:rPr>
        <w:t xml:space="preserve">Please have students watch the video of the read aloud Not a Box by Antoinette Portis. Have students discuss how the rabbit used the F2OE components to change the box into the new creations. Tell students to keep these things in mind as they prepare for their next adventure. </w:t>
      </w:r>
      <w:hyperlink r:id="rId8" w:history="1">
        <w:r w:rsidR="00B9587D" w:rsidRPr="00830515">
          <w:rPr>
            <w:rStyle w:val="Hyperlink"/>
            <w:rFonts w:ascii="AGICant" w:hAnsi="AGICant"/>
            <w:sz w:val="20"/>
            <w:szCs w:val="20"/>
          </w:rPr>
          <w:t>https://www.youtube.com/watch?v=qXqFv610g0o</w:t>
        </w:r>
      </w:hyperlink>
    </w:p>
    <w:p w14:paraId="1122AD1E" w14:textId="433068E6" w:rsidR="00B9587D" w:rsidRPr="00830515" w:rsidRDefault="00B9587D" w:rsidP="00B9587D">
      <w:pPr>
        <w:pStyle w:val="Default"/>
        <w:rPr>
          <w:rFonts w:ascii="AGICant" w:hAnsi="AGICant" w:cstheme="minorBidi"/>
          <w:b/>
          <w:bCs/>
          <w:color w:val="auto"/>
          <w:sz w:val="20"/>
          <w:szCs w:val="20"/>
        </w:rPr>
      </w:pPr>
      <w:r w:rsidRPr="00830515">
        <w:rPr>
          <w:rFonts w:ascii="AGICant" w:hAnsi="AGICant" w:cstheme="minorBidi"/>
          <w:b/>
          <w:bCs/>
          <w:color w:val="auto"/>
          <w:sz w:val="20"/>
          <w:szCs w:val="20"/>
        </w:rPr>
        <w:t>Start the Lesson</w:t>
      </w:r>
    </w:p>
    <w:p w14:paraId="7A580D18" w14:textId="74D8D533" w:rsidR="00B9587D" w:rsidRPr="00830515" w:rsidRDefault="00B9587D" w:rsidP="00B9587D">
      <w:pPr>
        <w:pStyle w:val="Default"/>
        <w:rPr>
          <w:rFonts w:ascii="AGICant" w:hAnsi="AGICant"/>
          <w:sz w:val="20"/>
          <w:szCs w:val="20"/>
        </w:rPr>
      </w:pPr>
      <w:r w:rsidRPr="00830515">
        <w:rPr>
          <w:rFonts w:ascii="AGICant" w:hAnsi="AGICant"/>
          <w:sz w:val="20"/>
          <w:szCs w:val="20"/>
        </w:rPr>
        <w:t xml:space="preserve">1. Allow students to explore the craft materials that are available at home. This can include paint, glitter, fabric, feathers, buttons, etc. Students will then be able to keep these materials in mind while they are selecting their stick. </w:t>
      </w:r>
    </w:p>
    <w:p w14:paraId="1EFB5093" w14:textId="77777777" w:rsidR="00B9587D" w:rsidRPr="00830515" w:rsidRDefault="00B9587D" w:rsidP="00B9587D">
      <w:pPr>
        <w:pStyle w:val="Default"/>
        <w:rPr>
          <w:rFonts w:ascii="AGICant" w:hAnsi="AGICant"/>
          <w:sz w:val="20"/>
          <w:szCs w:val="20"/>
        </w:rPr>
      </w:pPr>
      <w:r w:rsidRPr="00830515">
        <w:rPr>
          <w:rFonts w:ascii="AGICant" w:hAnsi="AGICant"/>
          <w:sz w:val="20"/>
          <w:szCs w:val="20"/>
        </w:rPr>
        <w:t xml:space="preserve">2. Students will go on a nature walk to select a stick that they find interesting. </w:t>
      </w:r>
    </w:p>
    <w:p w14:paraId="2A4EDED0" w14:textId="53FADD72" w:rsidR="00B9587D" w:rsidRPr="00830515" w:rsidRDefault="00B9587D" w:rsidP="00B9587D">
      <w:pPr>
        <w:pStyle w:val="Default"/>
        <w:rPr>
          <w:rFonts w:ascii="AGICant" w:hAnsi="AGICant"/>
          <w:sz w:val="20"/>
          <w:szCs w:val="20"/>
        </w:rPr>
      </w:pPr>
      <w:r w:rsidRPr="00830515">
        <w:rPr>
          <w:rFonts w:ascii="AGICant" w:hAnsi="AGICant"/>
          <w:sz w:val="20"/>
          <w:szCs w:val="20"/>
        </w:rPr>
        <w:t>3. Parents will provide each student with a copy of the “Stick Creation Divergent Thinking Rubric” (Attachment 1) as a guideline to understand what they are expected to do. You don’t have to print the lesson, just go over it with student.</w:t>
      </w:r>
    </w:p>
    <w:p w14:paraId="2EC68903" w14:textId="38A4FB52" w:rsidR="00B9587D" w:rsidRPr="00830515" w:rsidRDefault="00B9587D" w:rsidP="00B9587D">
      <w:pPr>
        <w:pStyle w:val="Default"/>
        <w:rPr>
          <w:rFonts w:ascii="AGICant" w:hAnsi="AGICant"/>
          <w:sz w:val="20"/>
          <w:szCs w:val="20"/>
        </w:rPr>
      </w:pPr>
      <w:r w:rsidRPr="00830515">
        <w:rPr>
          <w:rFonts w:ascii="AGICant" w:hAnsi="AGICant"/>
          <w:i/>
          <w:iCs/>
          <w:sz w:val="20"/>
          <w:szCs w:val="20"/>
        </w:rPr>
        <w:t xml:space="preserve">4. </w:t>
      </w:r>
      <w:r w:rsidRPr="00830515">
        <w:rPr>
          <w:rFonts w:ascii="AGICant" w:hAnsi="AGICant"/>
          <w:sz w:val="20"/>
          <w:szCs w:val="20"/>
        </w:rPr>
        <w:t xml:space="preserve">Ask students by </w:t>
      </w:r>
      <w:r w:rsidRPr="00830515">
        <w:rPr>
          <w:rFonts w:ascii="AGICant" w:hAnsi="AGICant"/>
          <w:i/>
          <w:iCs/>
          <w:sz w:val="20"/>
          <w:szCs w:val="20"/>
        </w:rPr>
        <w:t xml:space="preserve">using your cognitive components of divergent thinking, what could this stick become? Will you paint it? Wrap it? Glue objects to it? </w:t>
      </w:r>
    </w:p>
    <w:p w14:paraId="1182FB74" w14:textId="70C1EEA8" w:rsidR="00B9587D" w:rsidRPr="00830515" w:rsidRDefault="00B9587D" w:rsidP="00B9587D">
      <w:pPr>
        <w:pStyle w:val="Default"/>
        <w:rPr>
          <w:rFonts w:ascii="AGICant" w:hAnsi="AGICant"/>
          <w:sz w:val="20"/>
          <w:szCs w:val="20"/>
        </w:rPr>
      </w:pPr>
      <w:r w:rsidRPr="00830515">
        <w:rPr>
          <w:rFonts w:ascii="AGICant" w:hAnsi="AGICant"/>
          <w:sz w:val="20"/>
          <w:szCs w:val="20"/>
        </w:rPr>
        <w:t>5. Have them make a list of their ideas</w:t>
      </w:r>
      <w:r w:rsidRPr="00830515">
        <w:rPr>
          <w:rFonts w:ascii="AGICant" w:hAnsi="AGICant"/>
          <w:i/>
          <w:iCs/>
          <w:sz w:val="20"/>
          <w:szCs w:val="20"/>
        </w:rPr>
        <w:t xml:space="preserve">. </w:t>
      </w:r>
      <w:r w:rsidRPr="00830515">
        <w:rPr>
          <w:rFonts w:ascii="AGICant" w:hAnsi="AGICant"/>
          <w:sz w:val="20"/>
          <w:szCs w:val="20"/>
        </w:rPr>
        <w:t xml:space="preserve">(Remind students to use F2OE to design their new creation.) </w:t>
      </w:r>
    </w:p>
    <w:p w14:paraId="68F54FEE" w14:textId="77777777" w:rsidR="00B9587D" w:rsidRPr="00830515" w:rsidRDefault="00B9587D" w:rsidP="00B9587D">
      <w:pPr>
        <w:pStyle w:val="Default"/>
        <w:rPr>
          <w:rFonts w:ascii="AGICant" w:hAnsi="AGICant"/>
          <w:sz w:val="20"/>
          <w:szCs w:val="20"/>
        </w:rPr>
      </w:pPr>
      <w:r w:rsidRPr="00830515">
        <w:rPr>
          <w:rFonts w:ascii="AGICant" w:hAnsi="AGICant"/>
          <w:sz w:val="20"/>
          <w:szCs w:val="20"/>
        </w:rPr>
        <w:t xml:space="preserve">6. Students will use “Stick to It” to draw a diagram of their new creation and materials needed. </w:t>
      </w:r>
    </w:p>
    <w:p w14:paraId="257A886C" w14:textId="3E6DC1DF" w:rsidR="00B9587D" w:rsidRPr="00830515" w:rsidRDefault="00B9587D" w:rsidP="00B9587D">
      <w:pPr>
        <w:pStyle w:val="Default"/>
        <w:rPr>
          <w:rFonts w:ascii="AGICant" w:hAnsi="AGICant"/>
          <w:sz w:val="20"/>
          <w:szCs w:val="20"/>
        </w:rPr>
      </w:pPr>
      <w:r w:rsidRPr="00830515">
        <w:rPr>
          <w:rFonts w:ascii="AGICant" w:hAnsi="AGICant"/>
          <w:sz w:val="20"/>
          <w:szCs w:val="20"/>
        </w:rPr>
        <w:t xml:space="preserve">7. After using the materials to change the stick into a new creation, students will self-assess their creation using the “Summative Assessment for Divergent Thinking Rubric” </w:t>
      </w:r>
    </w:p>
    <w:p w14:paraId="68D0514D" w14:textId="2A869D37" w:rsidR="00B9587D" w:rsidRPr="00830515" w:rsidRDefault="00B9587D" w:rsidP="00B9587D">
      <w:pPr>
        <w:pStyle w:val="Default"/>
        <w:rPr>
          <w:rFonts w:ascii="AGICant" w:hAnsi="AGICant"/>
          <w:sz w:val="20"/>
          <w:szCs w:val="20"/>
        </w:rPr>
      </w:pPr>
      <w:r w:rsidRPr="00830515">
        <w:rPr>
          <w:rFonts w:ascii="AGICant" w:hAnsi="AGICant"/>
          <w:sz w:val="20"/>
          <w:szCs w:val="20"/>
        </w:rPr>
        <w:t xml:space="preserve">9. Take a picture of the student with their creation and email to Mrs. Brown </w:t>
      </w:r>
      <w:hyperlink r:id="rId9" w:history="1">
        <w:r w:rsidRPr="00830515">
          <w:rPr>
            <w:rStyle w:val="Hyperlink"/>
            <w:rFonts w:ascii="AGICant" w:hAnsi="AGICant"/>
            <w:sz w:val="20"/>
            <w:szCs w:val="20"/>
          </w:rPr>
          <w:t>stacie.brown@cobbk12.org</w:t>
        </w:r>
      </w:hyperlink>
      <w:r w:rsidRPr="00830515">
        <w:rPr>
          <w:rFonts w:ascii="AGICant" w:hAnsi="AGICant"/>
          <w:sz w:val="20"/>
          <w:szCs w:val="20"/>
        </w:rPr>
        <w:t xml:space="preserve">. Please feel free to send any part of the activity to me as well and reach out to me if you need anything. </w:t>
      </w:r>
    </w:p>
    <w:p w14:paraId="1C2DA716" w14:textId="69061568" w:rsidR="00B9587D" w:rsidRPr="00830515" w:rsidRDefault="00B9587D" w:rsidP="00B9587D">
      <w:pPr>
        <w:pStyle w:val="Default"/>
        <w:rPr>
          <w:rFonts w:ascii="AGICant" w:hAnsi="AGICant"/>
          <w:sz w:val="20"/>
          <w:szCs w:val="20"/>
        </w:rPr>
      </w:pPr>
      <w:r w:rsidRPr="00830515">
        <w:rPr>
          <w:rFonts w:ascii="AGICant" w:hAnsi="AGICant"/>
          <w:sz w:val="20"/>
          <w:szCs w:val="20"/>
        </w:rPr>
        <w:t xml:space="preserve">Do not stress this is </w:t>
      </w:r>
      <w:r w:rsidR="00830515">
        <w:rPr>
          <w:rFonts w:ascii="AGICant" w:hAnsi="AGICant"/>
          <w:sz w:val="20"/>
          <w:szCs w:val="20"/>
        </w:rPr>
        <w:t>meant to allow students to be creative</w:t>
      </w:r>
      <w:r w:rsidR="00830515">
        <w:rPr>
          <w:rFonts w:ascii="Times New Roman" w:hAnsi="Times New Roman" w:cs="Times New Roman"/>
          <w:sz w:val="20"/>
          <w:szCs w:val="20"/>
        </w:rPr>
        <w:t>…</w:t>
      </w:r>
      <w:r w:rsidR="00830515">
        <w:rPr>
          <w:rFonts w:ascii="AGICant" w:hAnsi="AGICant"/>
          <w:sz w:val="20"/>
          <w:szCs w:val="20"/>
        </w:rPr>
        <w:t xml:space="preserve">so it does not have to be perfect. If they can explain why they went with their </w:t>
      </w:r>
      <w:proofErr w:type="gramStart"/>
      <w:r w:rsidR="00830515">
        <w:rPr>
          <w:rFonts w:ascii="AGICant" w:hAnsi="AGICant"/>
          <w:sz w:val="20"/>
          <w:szCs w:val="20"/>
        </w:rPr>
        <w:t>idea</w:t>
      </w:r>
      <w:proofErr w:type="gramEnd"/>
      <w:r w:rsidR="001436AC">
        <w:rPr>
          <w:rFonts w:ascii="AGICant" w:hAnsi="AGICant"/>
          <w:sz w:val="20"/>
          <w:szCs w:val="20"/>
        </w:rPr>
        <w:t xml:space="preserve"> then they have correctly done the lesson. Have</w:t>
      </w:r>
      <w:r w:rsidRPr="00830515">
        <w:rPr>
          <w:rFonts w:ascii="AGICant" w:hAnsi="AGICant"/>
          <w:sz w:val="20"/>
          <w:szCs w:val="20"/>
        </w:rPr>
        <w:t xml:space="preserve"> fun!</w:t>
      </w:r>
    </w:p>
    <w:p w14:paraId="1AE731F3" w14:textId="33E63599" w:rsidR="00EA3498" w:rsidRDefault="00EA3498" w:rsidP="00B9587D">
      <w:pPr>
        <w:pStyle w:val="ListParagraph"/>
        <w:autoSpaceDE w:val="0"/>
        <w:autoSpaceDN w:val="0"/>
        <w:adjustRightInd w:val="0"/>
        <w:spacing w:after="0" w:line="240" w:lineRule="auto"/>
        <w:rPr>
          <w:rFonts w:ascii="Times New Roman" w:hAnsi="Times New Roman" w:cs="Times New Roman"/>
          <w:color w:val="000000"/>
          <w:sz w:val="23"/>
          <w:szCs w:val="23"/>
        </w:rPr>
      </w:pPr>
    </w:p>
    <w:p w14:paraId="21A30C2B" w14:textId="77777777" w:rsidR="00B9587D" w:rsidRPr="00B9587D" w:rsidRDefault="00B9587D" w:rsidP="00B9587D">
      <w:pPr>
        <w:pStyle w:val="ListParagraph"/>
        <w:autoSpaceDE w:val="0"/>
        <w:autoSpaceDN w:val="0"/>
        <w:adjustRightInd w:val="0"/>
        <w:spacing w:after="0" w:line="240" w:lineRule="auto"/>
        <w:rPr>
          <w:rFonts w:ascii="Times New Roman" w:hAnsi="Times New Roman" w:cs="Times New Roman"/>
          <w:color w:val="000000"/>
          <w:sz w:val="23"/>
          <w:szCs w:val="23"/>
        </w:rPr>
      </w:pPr>
    </w:p>
    <w:p w14:paraId="10EEBCE8" w14:textId="77777777" w:rsidR="00EA3498" w:rsidRDefault="00EA3498" w:rsidP="00EA3498">
      <w:pPr>
        <w:ind w:left="360"/>
      </w:pPr>
    </w:p>
    <w:p w14:paraId="11828C4C" w14:textId="49F45A62" w:rsidR="00EA3498" w:rsidRDefault="00370980">
      <w:r w:rsidRPr="00370980">
        <w:rPr>
          <w:noProof/>
        </w:rPr>
        <w:lastRenderedPageBreak/>
        <w:drawing>
          <wp:inline distT="0" distB="0" distL="0" distR="0" wp14:anchorId="517A1A9D" wp14:editId="5C359D87">
            <wp:extent cx="6224905" cy="8368491"/>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7071" cy="8384847"/>
                    </a:xfrm>
                    <a:prstGeom prst="rect">
                      <a:avLst/>
                    </a:prstGeom>
                    <a:noFill/>
                    <a:ln>
                      <a:noFill/>
                    </a:ln>
                  </pic:spPr>
                </pic:pic>
              </a:graphicData>
            </a:graphic>
          </wp:inline>
        </w:drawing>
      </w:r>
    </w:p>
    <w:p w14:paraId="3B6837F5" w14:textId="77777777" w:rsidR="00370980" w:rsidRDefault="00370980">
      <w:pPr>
        <w:rPr>
          <w:noProof/>
        </w:rPr>
      </w:pPr>
    </w:p>
    <w:p w14:paraId="78457457" w14:textId="77777777" w:rsidR="00C415C4" w:rsidRDefault="00C415C4"/>
    <w:p w14:paraId="08119428" w14:textId="56FB8021" w:rsidR="00EA3498" w:rsidRDefault="00370980">
      <w:r w:rsidRPr="00370980">
        <w:rPr>
          <w:noProof/>
        </w:rPr>
        <w:drawing>
          <wp:inline distT="0" distB="0" distL="0" distR="0" wp14:anchorId="63D1EFFD" wp14:editId="15333808">
            <wp:extent cx="5943600" cy="29845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984500"/>
                    </a:xfrm>
                    <a:prstGeom prst="rect">
                      <a:avLst/>
                    </a:prstGeom>
                    <a:noFill/>
                    <a:ln>
                      <a:noFill/>
                    </a:ln>
                  </pic:spPr>
                </pic:pic>
              </a:graphicData>
            </a:graphic>
          </wp:inline>
        </w:drawing>
      </w:r>
    </w:p>
    <w:p w14:paraId="096F45D7" w14:textId="1EEB42F5" w:rsidR="00C415C4" w:rsidRDefault="00C415C4"/>
    <w:p w14:paraId="42746381" w14:textId="77777777" w:rsidR="00C415C4" w:rsidRDefault="00C415C4">
      <w:r>
        <w:br w:type="page"/>
      </w:r>
    </w:p>
    <w:p w14:paraId="2DCFFB5F" w14:textId="42FA4305" w:rsidR="00C415C4" w:rsidRDefault="00C415C4">
      <w:r w:rsidRPr="00C415C4">
        <w:rPr>
          <w:noProof/>
        </w:rPr>
        <w:lastRenderedPageBreak/>
        <w:drawing>
          <wp:inline distT="0" distB="0" distL="0" distR="0" wp14:anchorId="347CE452" wp14:editId="5F91FF7E">
            <wp:extent cx="5943600" cy="805497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8054975"/>
                    </a:xfrm>
                    <a:prstGeom prst="rect">
                      <a:avLst/>
                    </a:prstGeom>
                    <a:noFill/>
                    <a:ln>
                      <a:noFill/>
                    </a:ln>
                  </pic:spPr>
                </pic:pic>
              </a:graphicData>
            </a:graphic>
          </wp:inline>
        </w:drawing>
      </w:r>
    </w:p>
    <w:sectPr w:rsidR="00C41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KG Adipose Unicase">
    <w:altName w:val="Calibri"/>
    <w:charset w:val="00"/>
    <w:family w:val="auto"/>
    <w:pitch w:val="variable"/>
    <w:sig w:usb0="A000002F" w:usb1="00000008" w:usb2="00000000" w:usb3="00000000" w:csb0="00000003" w:csb1="00000000"/>
  </w:font>
  <w:font w:name="AGICant">
    <w:altName w:val="Calibri"/>
    <w:charset w:val="00"/>
    <w:family w:val="auto"/>
    <w:pitch w:val="variable"/>
    <w:sig w:usb0="80000003" w:usb1="0001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F76AC"/>
    <w:multiLevelType w:val="hybridMultilevel"/>
    <w:tmpl w:val="F418E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498"/>
    <w:rsid w:val="001436AC"/>
    <w:rsid w:val="00326F9E"/>
    <w:rsid w:val="00370980"/>
    <w:rsid w:val="005F6728"/>
    <w:rsid w:val="00830515"/>
    <w:rsid w:val="00B9587D"/>
    <w:rsid w:val="00C415C4"/>
    <w:rsid w:val="00EA3498"/>
    <w:rsid w:val="00FC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53FE"/>
  <w15:chartTrackingRefBased/>
  <w15:docId w15:val="{68CB9C72-F1AC-49A3-B4AB-6BC7DCAF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498"/>
    <w:rPr>
      <w:color w:val="0000FF"/>
      <w:u w:val="single"/>
    </w:rPr>
  </w:style>
  <w:style w:type="paragraph" w:customStyle="1" w:styleId="Default">
    <w:name w:val="Default"/>
    <w:rsid w:val="00EA3498"/>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EA3498"/>
    <w:pPr>
      <w:ind w:left="720"/>
      <w:contextualSpacing/>
    </w:pPr>
  </w:style>
  <w:style w:type="character" w:styleId="UnresolvedMention">
    <w:name w:val="Unresolved Mention"/>
    <w:basedOn w:val="DefaultParagraphFont"/>
    <w:uiPriority w:val="99"/>
    <w:semiHidden/>
    <w:unhideWhenUsed/>
    <w:rsid w:val="00B95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XqFv610g0o"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hyperlink" Target="mailto:stacie.brown@cobbk12.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AAB79ACCC74BB7EF086B3AE90D65" ma:contentTypeVersion="32" ma:contentTypeDescription="Create a new document." ma:contentTypeScope="" ma:versionID="caae9c023b5f1af944a3e096e24a153b">
  <xsd:schema xmlns:xsd="http://www.w3.org/2001/XMLSchema" xmlns:xs="http://www.w3.org/2001/XMLSchema" xmlns:p="http://schemas.microsoft.com/office/2006/metadata/properties" xmlns:ns3="83c86a63-cfa1-41ab-9d88-bd294eaf28f2" xmlns:ns4="0e806270-d121-4cfa-8b9b-1627ac8bf0dd" targetNamespace="http://schemas.microsoft.com/office/2006/metadata/properties" ma:root="true" ma:fieldsID="922e0789f47c94557db2f42f1ed34c51" ns3:_="" ns4:_="">
    <xsd:import namespace="83c86a63-cfa1-41ab-9d88-bd294eaf28f2"/>
    <xsd:import namespace="0e806270-d121-4cfa-8b9b-1627ac8bf0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86a63-cfa1-41ab-9d88-bd294eaf28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06270-d121-4cfa-8b9b-1627ac8bf0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th_Settings xmlns="0e806270-d121-4cfa-8b9b-1627ac8bf0dd" xsi:nil="true"/>
    <Invited_Students xmlns="0e806270-d121-4cfa-8b9b-1627ac8bf0dd" xsi:nil="true"/>
    <Templates xmlns="0e806270-d121-4cfa-8b9b-1627ac8bf0dd" xsi:nil="true"/>
    <Self_Registration_Enabled xmlns="0e806270-d121-4cfa-8b9b-1627ac8bf0dd" xsi:nil="true"/>
    <Student_Groups xmlns="0e806270-d121-4cfa-8b9b-1627ac8bf0dd">
      <UserInfo>
        <DisplayName/>
        <AccountId xsi:nil="true"/>
        <AccountType/>
      </UserInfo>
    </Student_Groups>
    <AppVersion xmlns="0e806270-d121-4cfa-8b9b-1627ac8bf0dd" xsi:nil="true"/>
    <LMS_Mappings xmlns="0e806270-d121-4cfa-8b9b-1627ac8bf0dd" xsi:nil="true"/>
    <Invited_Teachers xmlns="0e806270-d121-4cfa-8b9b-1627ac8bf0dd" xsi:nil="true"/>
    <CultureName xmlns="0e806270-d121-4cfa-8b9b-1627ac8bf0dd" xsi:nil="true"/>
    <Students xmlns="0e806270-d121-4cfa-8b9b-1627ac8bf0dd">
      <UserInfo>
        <DisplayName/>
        <AccountId xsi:nil="true"/>
        <AccountType/>
      </UserInfo>
    </Students>
    <TeamsChannelId xmlns="0e806270-d121-4cfa-8b9b-1627ac8bf0dd" xsi:nil="true"/>
    <Has_Teacher_Only_SectionGroup xmlns="0e806270-d121-4cfa-8b9b-1627ac8bf0dd" xsi:nil="true"/>
    <FolderType xmlns="0e806270-d121-4cfa-8b9b-1627ac8bf0dd" xsi:nil="true"/>
    <Owner xmlns="0e806270-d121-4cfa-8b9b-1627ac8bf0dd">
      <UserInfo>
        <DisplayName/>
        <AccountId xsi:nil="true"/>
        <AccountType/>
      </UserInfo>
    </Owner>
    <Distribution_Groups xmlns="0e806270-d121-4cfa-8b9b-1627ac8bf0dd" xsi:nil="true"/>
    <IsNotebookLocked xmlns="0e806270-d121-4cfa-8b9b-1627ac8bf0dd" xsi:nil="true"/>
    <Is_Collaboration_Space_Locked xmlns="0e806270-d121-4cfa-8b9b-1627ac8bf0dd" xsi:nil="true"/>
    <NotebookType xmlns="0e806270-d121-4cfa-8b9b-1627ac8bf0dd" xsi:nil="true"/>
    <Teachers xmlns="0e806270-d121-4cfa-8b9b-1627ac8bf0dd">
      <UserInfo>
        <DisplayName/>
        <AccountId xsi:nil="true"/>
        <AccountType/>
      </UserInfo>
    </Teachers>
    <DefaultSectionNames xmlns="0e806270-d121-4cfa-8b9b-1627ac8bf0dd" xsi:nil="true"/>
  </documentManagement>
</p:properties>
</file>

<file path=customXml/itemProps1.xml><?xml version="1.0" encoding="utf-8"?>
<ds:datastoreItem xmlns:ds="http://schemas.openxmlformats.org/officeDocument/2006/customXml" ds:itemID="{C32AAC2A-2FCA-4B0D-A71D-ADC76B347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86a63-cfa1-41ab-9d88-bd294eaf28f2"/>
    <ds:schemaRef ds:uri="0e806270-d121-4cfa-8b9b-1627ac8bf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107B48-5383-4733-A471-01D3820B51D8}">
  <ds:schemaRefs>
    <ds:schemaRef ds:uri="http://schemas.microsoft.com/sharepoint/v3/contenttype/forms"/>
  </ds:schemaRefs>
</ds:datastoreItem>
</file>

<file path=customXml/itemProps3.xml><?xml version="1.0" encoding="utf-8"?>
<ds:datastoreItem xmlns:ds="http://schemas.openxmlformats.org/officeDocument/2006/customXml" ds:itemID="{8848BFE6-9ED2-41E2-832C-3D44E88E331B}">
  <ds:schemaRefs>
    <ds:schemaRef ds:uri="http://schemas.microsoft.com/office/2006/documentManagement/types"/>
    <ds:schemaRef ds:uri="http://www.w3.org/XML/1998/namespace"/>
    <ds:schemaRef ds:uri="0e806270-d121-4cfa-8b9b-1627ac8bf0dd"/>
    <ds:schemaRef ds:uri="83c86a63-cfa1-41ab-9d88-bd294eaf28f2"/>
    <ds:schemaRef ds:uri="http://schemas.microsoft.com/office/infopath/2007/PartnerControls"/>
    <ds:schemaRef ds:uri="http://purl.org/dc/elements/1.1/"/>
    <ds:schemaRef ds:uri="http://purl.org/dc/terms/"/>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Brown</dc:creator>
  <cp:keywords/>
  <dc:description/>
  <cp:lastModifiedBy>Leigh Prosser</cp:lastModifiedBy>
  <cp:revision>2</cp:revision>
  <dcterms:created xsi:type="dcterms:W3CDTF">2020-03-31T23:09:00Z</dcterms:created>
  <dcterms:modified xsi:type="dcterms:W3CDTF">2020-03-31T23:09:00Z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0x010100C8EBAAB79ACCC74BB7EF086B3AE90D65</vt:lpwstr>
  </property>
</Properties>
</file>